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w:body>
    <w:p>
      <w:pPr>
        <w:pStyle w:val="Style3"/>
        <w:shd w:val="clear" w:color="auto" w:fill="auto"/>
        <w:jc w:val="center"/>
        <w:spacing w:after="660" w:line="245" w:lineRule="exact"/>
      </w:pPr>
      <w:r>
        <w:rPr>
          <w:rStyle w:val="CharStyle5"/>
        </w:rPr>
        <w:t xml:space="preserve">KARAYOLLARI MOTORLU ARAÇLAR ZORUNLU MALİ SORUMLULUK SİGORTASINDA (TRAFİK SİGORTASI)</w:t>
      </w:r>
      <w:r>
        <w:rPr>
          <w:rStyle w:val="CharStyle6"/>
        </w:rPr>
        <w:t xml:space="preserve"> 01.01.2013</w:t>
      </w:r>
      <w:r>
        <w:rPr>
          <w:rStyle w:val="CharStyle5"/>
        </w:rPr>
        <w:t xml:space="preserve"> TARİHİNDEN İTİBAREN SİGORTA ŞİRKETLERİNCE UYGULANACAK TARİFELERİN BELİRLENMESİ VE BİLDİRİMİNE İLİŞKİN GENELGE </w:t>
      </w:r>
      <w:r>
        <w:rPr>
          <w:rStyle w:val="CharStyle6"/>
        </w:rPr>
        <w:t xml:space="preserve">(2012/14)</w:t>
      </w:r>
    </w:p>
    <w:p>
      <w:pPr>
        <w:pStyle w:val="Style7"/>
        <w:shd w:val="clear" w:color="auto" w:fill="auto"/>
        <w:ind w:right="60" w:firstLine="320"/>
        <w:spacing w:before="0" w:after="180"/>
      </w:pPr>
      <w:r>
        <w:rPr>
          <w:rStyle w:val="CharStyle9"/>
        </w:rPr>
        <w:t xml:space="preserve">14.07.2007</w:t>
      </w:r>
      <w:r>
        <w:t xml:space="preserve"> tarihli ve</w:t>
      </w:r>
      <w:r>
        <w:rPr>
          <w:rStyle w:val="CharStyle9"/>
        </w:rPr>
        <w:t xml:space="preserve"> 26582</w:t>
      </w:r>
      <w:r>
        <w:t xml:space="preserve"> sayılı Resmi Gazete'de yayımlanan "Karayolları Motorlu Araçlar Zorunlu Mali Sorumluluk Sigortasında Tarife Uygulama Esasları Hakkında Yönetmelik" çerçevesinde mevcut tarifelerinde</w:t>
      </w:r>
      <w:r>
        <w:rPr>
          <w:rStyle w:val="CharStyle9"/>
        </w:rPr>
        <w:t xml:space="preserve"> 01.01.2013</w:t>
      </w:r>
      <w:r>
        <w:t xml:space="preserve"> tarihinden geçerli olmak üzere değişiklik yapmak isteyen sigorta şirketlerinin hazırlayacakları tarifeler ve tarifelerin Sigorta Bilgi vc Gözetim Merkezi-Trafık Sigortalan Bilgi Merkezi'ne (TRAMER) iletilmesine ilişkin esaslar aşağıda yer almaktadır.</w:t>
      </w:r>
    </w:p>
    <w:p>
      <w:pPr>
        <w:numPr>
          <w:ilvl w:val="0"/>
          <w:numId w:val="1"/>
        </w:numPr>
        <w:pStyle w:val="Style7"/>
        <w:tabs>
          <w:tab w:leader="none" w:pos="626" w:val="left"/>
        </w:tabs>
        <w:shd w:val="clear" w:color="auto" w:fill="auto"/>
        <w:ind w:left="640" w:right="60"/>
        <w:spacing w:before="0" w:after="180"/>
      </w:pPr>
      <w:r>
        <w:t xml:space="preserve">Sigorta şirketleri mevcut tarifelerinde 01.01.2013'dcn geçerli olmak üzere değişiklik yapmak isterlerse temel sigorta primini TRAMER nezdindeki sektör geneline ilişkin veriler ile il ve araç türüne göre özel/tüzel ayrımını dikkate alarak serbestçe belirleyebileceklerdir. Şirketler söz konusu tarifelerde %10 indirim ve %250 artırım aralığında kalmak kaydıyla serbestçe artırım ve/veya indirim sebebi belirleyebileceklerdir. Sigorta Bilgi ve Gözetim Merkezi - Sigorta Suistimalleri Bilgi Sistemi Veri Tabanında (SİSBİS) yer alan işletenler için söz konusu artırım üst limiti %500 olarak kullanılabilecektir.</w:t>
      </w:r>
    </w:p>
    <w:p>
      <w:pPr>
        <w:numPr>
          <w:ilvl w:val="0"/>
          <w:numId w:val="1"/>
        </w:numPr>
        <w:pStyle w:val="Style7"/>
        <w:tabs>
          <w:tab w:leader="none" w:pos="640" w:val="left"/>
        </w:tabs>
        <w:shd w:val="clear" w:color="auto" w:fill="auto"/>
        <w:ind w:left="640" w:right="60"/>
        <w:spacing w:before="0" w:after="180"/>
      </w:pPr>
      <w:r>
        <w:t xml:space="preserve">Sigorta şirketleri hazırladıkları tarifeleri 03.12.2012 tarihine kadar bu amaçla TRAMER nezdinde güvenlikli olarak hazırlanmış veri tabanına elektronik ortamda iletirler. Söz konusu tarihten sonra iletilen değişiklik talepleri dikkate alınmayacak olup. bu şirketler mevcut tarifeleri üzerinden poliçe düzenlemeye devam edeceklerdir. Şirketlerin tarife tabloları ayrıca Müsteşarlığa gönderilmeyecektir.</w:t>
      </w:r>
    </w:p>
    <w:p>
      <w:pPr>
        <w:numPr>
          <w:ilvl w:val="0"/>
          <w:numId w:val="1"/>
        </w:numPr>
        <w:pStyle w:val="Style7"/>
        <w:tabs>
          <w:tab w:leader="none" w:pos="648" w:val="left"/>
        </w:tabs>
        <w:shd w:val="clear" w:color="auto" w:fill="auto"/>
        <w:ind w:left="640" w:right="60"/>
        <w:spacing w:before="0" w:after="177"/>
      </w:pPr>
      <w:r>
        <w:t xml:space="preserve">Şirket yetkili aktüerinin İstanbul, Ankara, İzmir, Antalya, Bursa, Konya, Adana, Mersin, Manisa, Muğla, Gaziantep, Kayseri, Kocaeli, Hatay, Balıkesir, Denizli, Aydın. Samsun. Eskişehir vc Sakarya illeri için Otomobil, Kamyonet, Kamyon ve Minibüs araç türlerine göre hazırlayıp imzalayarak şirket yönetimine önerdiği tarife tabloları 03.12.2012 tarihine kadar Müsteşarlığa iletilecektir.</w:t>
      </w:r>
    </w:p>
    <w:p>
      <w:pPr>
        <w:numPr>
          <w:ilvl w:val="0"/>
          <w:numId w:val="1"/>
        </w:numPr>
        <w:pStyle w:val="Style7"/>
        <w:tabs>
          <w:tab w:leader="none" w:pos="637" w:val="left"/>
        </w:tabs>
        <w:shd w:val="clear" w:color="auto" w:fill="auto"/>
        <w:ind w:left="640" w:right="60"/>
        <w:spacing w:before="0" w:after="186" w:line="248" w:lineRule="exact"/>
      </w:pPr>
      <w:r>
        <w:t xml:space="preserve">TRAMER, ilgili Yönetmelik uyarınca kendisine gönderilen tarifeleri yapılacak değerlendirmede dikkate alınmak Lizere Müsteşarlıkça belirlenecek şablona uygun olarak 03.12.2012</w:t>
      </w:r>
      <w:r>
        <w:rPr>
          <w:rStyle w:val="CharStyle10"/>
        </w:rPr>
        <w:t xml:space="preserve"> tarihine kadar</w:t>
      </w:r>
      <w:r>
        <w:t xml:space="preserve"> elektronik ortamda Müsteşarlığa iletir.</w:t>
      </w:r>
    </w:p>
    <w:p>
      <w:pPr>
        <w:numPr>
          <w:ilvl w:val="0"/>
          <w:numId w:val="1"/>
        </w:numPr>
        <w:pStyle w:val="Style7"/>
        <w:tabs>
          <w:tab w:leader="none" w:pos="651" w:val="left"/>
        </w:tabs>
        <w:shd w:val="clear" w:color="auto" w:fill="auto"/>
        <w:ind w:left="640" w:right="60"/>
        <w:spacing w:before="0" w:after="229" w:line="241" w:lineRule="exact"/>
      </w:pPr>
      <w:r>
        <w:t xml:space="preserve">Müsteşarlık, belirlenen tarifelerin; şirketlerin mali bünyelerini dikkate alarak, haksız rekabetin engellenmesi ve sigortacılık esaslarına uygunluk çerçevesinde değiştirilmesini isteyebilir. Bu durumda ilgili şirket tarifesi istenen doğrultuda değiştirilir.</w:t>
      </w:r>
    </w:p>
    <w:p>
      <w:pPr>
        <w:numPr>
          <w:ilvl w:val="0"/>
          <w:numId w:val="1"/>
        </w:numPr>
        <w:pStyle w:val="Style7"/>
        <w:tabs>
          <w:tab w:leader="none" w:pos="648" w:val="left"/>
        </w:tabs>
        <w:shd w:val="clear" w:color="auto" w:fill="auto"/>
        <w:ind w:left="640"/>
        <w:spacing w:before="0" w:after="0" w:line="180" w:lineRule="exact"/>
      </w:pPr>
      <w:r>
        <w:t xml:space="preserve">Konuya ilişkin olarak Müsteşarlıkça yürürlüğe konulan sair mevzuat saklıdır.</w:t>
      </w:r>
    </w:p>
    <w:sectPr>
      <w:footnotePr>
        <w:pos w:val="pageBottom"/>
        <w:numFmt w:val="decimal"/>
        <w:numRestart w:val="continuous"/>
      </w:footnotePr>
      <w:type w:val="continuous"/>
      <w:pgSz w:w="11905" w:h="16837"/>
      <w:pgMar w:top="3536" w:left="2431" w:right="937" w:bottom="2467" w:header="0" w:footer="3" w:gutter="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w:abstractNum w:abstractNumId="0">
    <w:multiLevelType w:val="multilevel"/>
    <w:lvl w:ilvl="0">
      <w:start w:val="1"/>
      <w:numFmt w:val="decimal"/>
      <w:lvlText w:val="%1."/>
      <w:rPr>
        <w:lang w:val="tr"/>
        <w:b w:val="0"/>
        <w:bCs w:val="0"/>
        <w:i w:val="0"/>
        <w:iCs w:val="0"/>
        <w:u w:val="none"/>
        <w:strike w:val="0"/>
        <w:smallCaps w:val="0"/>
        <w:sz w:val="18"/>
        <w:szCs w:val="18"/>
        <w:rFonts w:ascii="Times New Roman" w:eastAsia="Times New Roman" w:hAnsi="Times New Roman" w:cs="Times New Roman"/>
        <w:w w:val="100"/>
        <w:spacing w:val="1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w:zoom w:percent="65"/>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w:docDefaults>
    <w:rPrDefault>
      <w:rPr>
        <w:rFonts w:ascii="Arial Unicode MS" w:eastAsia="Arial Unicode MS" w:hAnsi="Arial Unicode MS" w:cs="Arial Unicode MS"/>
        <w:sz w:val="24"/>
        <w:szCs w:val="24"/>
        <w:lang w:val="tr"/>
      </w:rPr>
    </w:rPrDefault>
    <w:pPrDefault>
      <w:pPr>
        <w:keepNext w:val="0"/>
        <w:keepLines w:val="0"/>
        <w:shd w:val="clear" w:color="auto" w:fill="auto"/>
        <w:bidi w:val="0"/>
        <w:jc w:val="left"/>
        <w:ind w:left="0" w:right="0" w:hanging="0"/>
        <w:spacing w:before="0" w:after="0" w:line="240" w:lineRule="auto"/>
      </w:pPr>
    </w:pPrDefault>
  </w:docDefaults>
  <w:style w:type="paragraph" w:default="1" w:styleId="Normal">
    <w:name w:val="Normal"/>
    <w:pPr>
      <w:keepNext w:val="0"/>
      <w:keepLines w:val="0"/>
      <w:shd w:val="clear" w:color="auto" w:fill="auto"/>
      <w:bidi w:val="0"/>
      <w:jc w:val="left"/>
      <w:ind w:left="0" w:right="0" w:hanging="0"/>
      <w:spacing w:before="0" w:after="0" w:line="240" w:lineRule="auto"/>
    </w:pPr>
    <w:rPr>
      <w:lang w:val="tr"/>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style>
  <w:style w:type="character" w:styleId="Hyperlink">
    <w:name w:val="Hyperlink"/>
    <w:basedOn w:val="DefaultParagraphFont"/>
    <w:rPr>
      <w:u w:val="single"/>
      <w:color w:val="0066CC"/>
    </w:rPr>
  </w:style>
  <w:style w:type="character" w:customStyle="1" w:styleId="CharStyle4">
    <w:name w:val="Gövde metni (2)_"/>
    <w:basedOn w:val="DefaultParagraphFont"/>
    <w:link w:val="Style3"/>
    <w:rPr>
      <w:b w:val="0"/>
      <w:bCs w:val="0"/>
      <w:i w:val="0"/>
      <w:iCs w:val="0"/>
      <w:strike w:val="0"/>
      <w:smallCaps w:val="0"/>
      <w:sz w:val="18"/>
      <w:szCs w:val="18"/>
      <w:rFonts w:ascii="Courier New" w:eastAsia="Courier New" w:hAnsi="Courier New" w:cs="Courier New"/>
      <w:spacing w:val="-10"/>
    </w:rPr>
  </w:style>
  <w:style w:type="character" w:customStyle="1" w:styleId="CharStyle5">
    <w:name w:val="Gövde metni (2) + Times New Roman,9,5 pt,Kalın,0 pt boşluk bırakılıyor"/>
    <w:basedOn w:val="CharStyle4"/>
    <w:rPr>
      <w:b/>
      <w:bCs/>
      <w:sz w:val="19"/>
      <w:szCs w:val="19"/>
      <w:rFonts w:ascii="Times New Roman" w:eastAsia="Times New Roman" w:hAnsi="Times New Roman" w:cs="Times New Roman"/>
      <w:spacing w:val="0"/>
    </w:rPr>
  </w:style>
  <w:style w:type="character" w:customStyle="1" w:styleId="CharStyle6">
    <w:name w:val="Gövde metni (2) + Times New Roman,0 pt boşluk bırakılıyor"/>
    <w:basedOn w:val="CharStyle4"/>
    <w:rPr>
      <w:rFonts w:ascii="Times New Roman" w:eastAsia="Times New Roman" w:hAnsi="Times New Roman" w:cs="Times New Roman"/>
      <w:spacing w:val="10"/>
    </w:rPr>
  </w:style>
  <w:style w:type="character" w:customStyle="1" w:styleId="CharStyle8">
    <w:name w:val="Gövde metni_"/>
    <w:basedOn w:val="DefaultParagraphFont"/>
    <w:link w:val="Style7"/>
    <w:rPr>
      <w:b w:val="0"/>
      <w:bCs w:val="0"/>
      <w:i w:val="0"/>
      <w:iCs w:val="0"/>
      <w:strike w:val="0"/>
      <w:smallCaps w:val="0"/>
      <w:sz w:val="18"/>
      <w:szCs w:val="18"/>
      <w:rFonts w:ascii="Times New Roman" w:eastAsia="Times New Roman" w:hAnsi="Times New Roman" w:cs="Times New Roman"/>
      <w:spacing w:val="10"/>
    </w:rPr>
  </w:style>
  <w:style w:type="character" w:customStyle="1" w:styleId="CharStyle9">
    <w:name w:val="Gövde metni + 0 pt boşluk bırakılıyor"/>
    <w:basedOn w:val="CharStyle8"/>
    <w:rPr>
      <w:sz w:val="18"/>
      <w:szCs w:val="18"/>
      <w:spacing w:val="0"/>
    </w:rPr>
  </w:style>
  <w:style w:type="character" w:customStyle="1" w:styleId="CharStyle10">
    <w:name w:val="Gövde metni + 9,5 pt,Kalın,0 pt boşluk bırakılıyor"/>
    <w:basedOn w:val="CharStyle8"/>
    <w:rPr>
      <w:b/>
      <w:bCs/>
      <w:sz w:val="19"/>
      <w:szCs w:val="19"/>
      <w:spacing w:val="0"/>
    </w:rPr>
  </w:style>
  <w:style w:type="paragraph" w:customStyle="1" w:styleId="Style3">
    <w:name w:val="Gövde metni (2)"/>
    <w:basedOn w:val="Normal"/>
    <w:link w:val="CharStyle4"/>
    <w:pPr>
      <w:shd w:val="clear" w:color="auto" w:fill="FFFFFF"/>
      <w:spacing w:line="0" w:lineRule="exact"/>
    </w:pPr>
    <w:rPr>
      <w:sz w:val="18"/>
      <w:szCs w:val="18"/>
      <w:rFonts w:ascii="Courier New" w:eastAsia="Courier New" w:hAnsi="Courier New" w:cs="Courier New"/>
      <w:spacing w:val="-10"/>
    </w:rPr>
  </w:style>
  <w:style w:type="paragraph" w:customStyle="1" w:styleId="Style7">
    <w:name w:val="Gövde metni"/>
    <w:basedOn w:val="Normal"/>
    <w:link w:val="CharStyle8"/>
    <w:pPr>
      <w:shd w:val="clear" w:color="auto" w:fill="FFFFFF"/>
      <w:jc w:val="both"/>
      <w:ind w:hanging="320"/>
      <w:spacing w:before="660" w:after="180" w:line="245" w:lineRule="exact"/>
    </w:pPr>
    <w:rPr>
      <w:sz w:val="18"/>
      <w:szCs w:val="18"/>
      <w:rFonts w:ascii="Times New Roman" w:eastAsia="Times New Roman" w:hAnsi="Times New Roman" w:cs="Times New Roman"/>
      <w:spacing w:val="10"/>
    </w:rPr>
  </w:style>
</w:styles>
</file>

<file path=word/_rels/document.xml.rels>&#65279;<?xml version="1.0" encoding="UTF-8" standalone="yes"?><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Image</dc:subject>
  <dc:creator/>
  <cp:keywords/>
</cp:coreProperties>
</file>