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45" w:rsidRDefault="007F6045">
      <w:r>
        <w:t xml:space="preserve">                                                                                                                                                         04.10.2012</w:t>
      </w:r>
    </w:p>
    <w:p w:rsidR="007F6045" w:rsidRDefault="007F6045"/>
    <w:p w:rsidR="007F6045" w:rsidRDefault="007F6045">
      <w:r>
        <w:t xml:space="preserve">Hazine Müsteşarlığından:       </w:t>
      </w:r>
    </w:p>
    <w:p w:rsidR="00745B47" w:rsidRPr="006E163D" w:rsidRDefault="007F6045" w:rsidP="007F6045">
      <w:pPr>
        <w:jc w:val="center"/>
        <w:rPr>
          <w:b/>
        </w:rPr>
      </w:pPr>
      <w:r w:rsidRPr="006E163D">
        <w:rPr>
          <w:b/>
        </w:rPr>
        <w:t xml:space="preserve">Karayolları Motorlu Araçlar Zorunlu Mali Sorumluluk Sigortasında Tarife Uygulama Esasları </w:t>
      </w:r>
      <w:proofErr w:type="spellStart"/>
      <w:r w:rsidRPr="006E163D">
        <w:rPr>
          <w:b/>
        </w:rPr>
        <w:t>Hakkınd</w:t>
      </w:r>
      <w:proofErr w:type="spellEnd"/>
      <w:r w:rsidRPr="006E163D">
        <w:rPr>
          <w:b/>
        </w:rPr>
        <w:t xml:space="preserve"> Sektör Duyurusu 2012/15</w:t>
      </w:r>
    </w:p>
    <w:p w:rsidR="007F6045" w:rsidRDefault="007F6045" w:rsidP="007F6045">
      <w:pPr>
        <w:jc w:val="both"/>
      </w:pPr>
      <w:r>
        <w:t>Bilindiği üzere, Karayolları Motorlu Araçlar Zorunlu Mali Sorumluluk Sigortası (Zorunlu Trafik Sigortası) Tarife uygulama esasları 19.06.2009 tarihli Resmi Gazete’de yayınlanan Karayolları Motorlu Araçlar Zorunlu Mali Sorumluluk Sigortasında tarife uygulama esasları hakkında yönetmelik ve çıkarılan genelgeler çerçevesinde belirlenmiştir.</w:t>
      </w:r>
    </w:p>
    <w:p w:rsidR="007F6045" w:rsidRDefault="007F6045" w:rsidP="007F6045">
      <w:pPr>
        <w:jc w:val="both"/>
      </w:pPr>
      <w:r>
        <w:t xml:space="preserve">Ancak son dönemlerde bazı farklı uygulamalar gözlendiğinden, tereddütlerin giderilmesini </w:t>
      </w:r>
      <w:proofErr w:type="spellStart"/>
      <w:r>
        <w:t>teminen</w:t>
      </w:r>
      <w:proofErr w:type="spellEnd"/>
      <w:r>
        <w:t xml:space="preserve"> aşağıdaki açıklamaların yapılması gerekli görülmüştür.</w:t>
      </w:r>
    </w:p>
    <w:p w:rsidR="007F6045" w:rsidRDefault="007F6045" w:rsidP="007F6045">
      <w:pPr>
        <w:jc w:val="both"/>
      </w:pPr>
      <w:r>
        <w:t>1) Karayolları Motorlu Araçlar Zorunlu Mali Sorumluluk Sigortasında Tarife Uygulama Esasları Hakkında Yönetmeliğin 4 üncü maddesinin 2 inci fıkrası:</w:t>
      </w:r>
    </w:p>
    <w:p w:rsidR="007F6045" w:rsidRDefault="007F6045" w:rsidP="007F6045">
      <w:pPr>
        <w:jc w:val="both"/>
      </w:pPr>
      <w:r>
        <w:t>‘’Sigorta Şirketleri bu Yönetmelik hükümlerine uygun olarak hareket etmek zorundadır. Sigorta Şirketleri, bu yönetmeliğin 15 inci maddesi hükmüne tabi olmak üzere Yönetmelik eki tablolarda yer alan araç türüne göre il bazında temel sigorta primini serbestçe tespit edebilirler. Sigorta Şirketleri belirlenen bu tutar üzerinden %10 oranında indirim ve %20 oranında artırım aralığını aşmamak kaydıyla serbestçe artırım ve/veya indirim sebebi belirleyebilirler. Sigorta Şirketleri tespit ettikleri primleri 6 aydan önce değiştiremezler. Müsteşarlık bu fıkrada belirlenen prim artırım üst sınırını artırmaya veya tamamen kaldırmaya yetkilidir.’’</w:t>
      </w:r>
    </w:p>
    <w:p w:rsidR="007F6045" w:rsidRDefault="007F6045" w:rsidP="007F6045">
      <w:pPr>
        <w:jc w:val="both"/>
      </w:pPr>
    </w:p>
    <w:p w:rsidR="007F6045" w:rsidRDefault="00840B00" w:rsidP="007F6045">
      <w:pPr>
        <w:jc w:val="both"/>
      </w:pPr>
      <w:proofErr w:type="gramStart"/>
      <w:r>
        <w:t>hükümlerini</w:t>
      </w:r>
      <w:proofErr w:type="gramEnd"/>
      <w:r>
        <w:t xml:space="preserve"> amiridir. Bu hükümler çerçevesinde, 2012/7 sayılı Genelge ile üst sınır %250’ye Sigorta Bilgi ve Gözetim Merkezi – Sigorta </w:t>
      </w:r>
      <w:proofErr w:type="spellStart"/>
      <w:r>
        <w:t>Suistimalleri</w:t>
      </w:r>
      <w:proofErr w:type="spellEnd"/>
      <w:r>
        <w:t xml:space="preserve"> Bilgi Sistemi Veri Tabanında (SİSBİS) yer alan işletenler için %500’e çıkarılmıştır. </w:t>
      </w:r>
    </w:p>
    <w:p w:rsidR="00840B00" w:rsidRDefault="00840B00" w:rsidP="007F6045">
      <w:pPr>
        <w:jc w:val="both"/>
      </w:pPr>
      <w:r>
        <w:t>2) Söz konusu Yönetmelik hükümleri çerçevesinde il ve araç türüne göre sigorta şirketlerince belirlenen temel sigorta primlerinin 6 aydan önce değiştirilmesi mümkün değildir. Bu çerçevede, Sigorta Bilgi ve Gözetim Merkezine (Merkez) bildirilen temel sigorta primlerinin uygulamada değiştirilmesi anılan Yönetmeliğe aykırılık oluşturacaktır.</w:t>
      </w:r>
    </w:p>
    <w:p w:rsidR="00840B00" w:rsidRDefault="00840B00" w:rsidP="007F6045">
      <w:pPr>
        <w:jc w:val="both"/>
      </w:pPr>
      <w:r>
        <w:t>3) Merkez tarafından, sigorta şirketlerince bildirilen temel primler üzerinden limitlerle ilgili kontrol yapılacaktır.</w:t>
      </w:r>
    </w:p>
    <w:p w:rsidR="00840B00" w:rsidRDefault="00836CF5" w:rsidP="007F6045">
      <w:pPr>
        <w:jc w:val="both"/>
      </w:pPr>
      <w:r>
        <w:t xml:space="preserve">4) Sigorta şirketlerince anılan Yönetmeliğin 15 inci maddesi çerçevesinde hazırlanan temel primler ile indirim ve artırım nedenleri ile bu nedenlere bağlı indirim / artırım oran ve tutarları şirketler nezdinde denetime hazır biçimde tutulmak zorundadır. Bu çerçevede yapılacak indirim ve </w:t>
      </w:r>
      <w:proofErr w:type="gramStart"/>
      <w:r>
        <w:t>artırımların  anılan</w:t>
      </w:r>
      <w:proofErr w:type="gramEnd"/>
      <w:r>
        <w:t xml:space="preserve"> Yönetmelikte yer alan indirim/artırım sebepleri ile şirketçe belirlenecek ilave indirim/artırım sebepleri </w:t>
      </w:r>
      <w:proofErr w:type="gramStart"/>
      <w:r>
        <w:t>dahil</w:t>
      </w:r>
      <w:proofErr w:type="gramEnd"/>
      <w:r>
        <w:t xml:space="preserve"> olmak üzere şirketlerce Merkeze bildirilen temel sigorta primine göre belirlenen üst ve altı sınırları geçmemesi gerekmektedir. Yine aynı Yönetmelik maddesi çerçevesinde belirlenen indirim ve </w:t>
      </w:r>
      <w:r>
        <w:lastRenderedPageBreak/>
        <w:t>artırım sebepleri ile bu sebeplere dayalı oran ve tutarların da 6 ay süreyle değişmemesi gerekmektedir.</w:t>
      </w:r>
    </w:p>
    <w:p w:rsidR="00836CF5" w:rsidRDefault="00836CF5" w:rsidP="007F6045">
      <w:pPr>
        <w:jc w:val="both"/>
      </w:pPr>
      <w:r>
        <w:t xml:space="preserve">5) 5684 sayılı Sigortacılık Kanununun 13 üncü maddesi ‘’Sigorta şirketleri, 20 inci maddenin ikinci fıkrasının (b) bendi ile üçüncü fıkrası hükümleri saklı kalmak kaydıyla faaliyet gösterdiği sigorta </w:t>
      </w:r>
      <w:proofErr w:type="gramStart"/>
      <w:r>
        <w:t>branşlarının</w:t>
      </w:r>
      <w:proofErr w:type="gramEnd"/>
      <w:r>
        <w:t xml:space="preserve"> kapsamında bulunan zorunlu sigortaları yapmaktan kaçınamaz hükmünü amir olup sorumlular için müeyyide öngörülmüştür. Bu nedenle, belli araç türlerinde ya da illerde sigorta yapmaktan kaçınmak amacıyla; </w:t>
      </w:r>
      <w:proofErr w:type="spellStart"/>
      <w:r>
        <w:t>aktüeryal</w:t>
      </w:r>
      <w:proofErr w:type="spellEnd"/>
      <w:r>
        <w:t xml:space="preserve"> gerçeklere dayanmayan aşırı yüksek prim </w:t>
      </w:r>
      <w:proofErr w:type="gramStart"/>
      <w:r>
        <w:t>uygulaması , ya</w:t>
      </w:r>
      <w:proofErr w:type="gramEnd"/>
      <w:r>
        <w:t xml:space="preserve"> da yine sigorta yapmaktan kaçınmak amacıyla belli araç türleri ya da illerde aracılara piyasa teamülleri veya ortalamaları dışında aşırı düşük veya sıfır komisyon önerilmesi uygulamaları olay bazında incelenecek ve ‘sigorta yaptırmaktan kaçınmanın’ mevcut olup olmadığı hususunda değerlendirilecektir.</w:t>
      </w:r>
    </w:p>
    <w:p w:rsidR="00836CF5" w:rsidRDefault="00836CF5" w:rsidP="007F6045">
      <w:pPr>
        <w:jc w:val="both"/>
      </w:pPr>
      <w:r>
        <w:t>6) İndirim ve artırım sebepleri ve buna bağlı oran ya da tutarlara ilişkin bilgiler Ocak ve Temmuz ayları sonuna kadar Müsteşarlık Sigortacılık Genel Müdürlüğüne iletilecektir. 2012 yılı ikinci yarısı için belirlenen indirim/artırım sebepleri ile buna bağlı oran ya da tutarlar ise 31 Ekim 2012 Çarşamba dünü mesai bitimine kadar iletilecektir.</w:t>
      </w:r>
    </w:p>
    <w:p w:rsidR="00836CF5" w:rsidRDefault="00836CF5" w:rsidP="007F6045">
      <w:pPr>
        <w:jc w:val="both"/>
      </w:pPr>
      <w:r>
        <w:t xml:space="preserve"> </w:t>
      </w:r>
    </w:p>
    <w:sectPr w:rsidR="00836CF5" w:rsidSect="00745B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6045"/>
    <w:rsid w:val="002F18F7"/>
    <w:rsid w:val="006E163D"/>
    <w:rsid w:val="00745B47"/>
    <w:rsid w:val="007F6045"/>
    <w:rsid w:val="00836CF5"/>
    <w:rsid w:val="00840B00"/>
    <w:rsid w:val="00C07D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dd</cp:lastModifiedBy>
  <cp:revision>2</cp:revision>
  <dcterms:created xsi:type="dcterms:W3CDTF">2013-02-04T08:01:00Z</dcterms:created>
  <dcterms:modified xsi:type="dcterms:W3CDTF">2013-02-04T08:01:00Z</dcterms:modified>
</cp:coreProperties>
</file>